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5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664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“科技文明探源”系列报道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</w:rPr>
              <w:t>3篇代表作字数分别为2891、2897、2237，总计为8025。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2"/>
                <w:szCs w:val="18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孙明源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崔爽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ascii="仿宋" w:eastAsia="仿宋" w:cs="仿宋"/>
                <w:color w:val="000000"/>
                <w:sz w:val="24"/>
                <w:szCs w:val="18"/>
              </w:rPr>
              <w:t>沈唯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ascii="仿宋" w:eastAsia="仿宋" w:cs="仿宋"/>
                <w:color w:val="000000"/>
                <w:sz w:val="24"/>
                <w:szCs w:val="18"/>
              </w:rPr>
              <w:t>张晔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ascii="仿宋" w:eastAsia="仿宋" w:cs="仿宋"/>
                <w:color w:val="000000"/>
                <w:sz w:val="24"/>
                <w:szCs w:val="18"/>
              </w:rPr>
              <w:t>金凤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许志龙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陈磊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翟冬冬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ascii="仿宋" w:eastAsia="仿宋" w:cs="仿宋"/>
                <w:color w:val="000000"/>
                <w:sz w:val="24"/>
                <w:szCs w:val="18"/>
              </w:rPr>
              <w:t>陈萌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ascii="仿宋" w:eastAsia="仿宋" w:cs="仿宋"/>
                <w:color w:val="000000"/>
                <w:sz w:val="24"/>
                <w:szCs w:val="18"/>
              </w:rPr>
              <w:t>徐玢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eastAsia="华文中宋"/>
                <w:color w:val="000000"/>
                <w:sz w:val="28"/>
              </w:rPr>
              <w:t>科技日报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eastAsia="华文中宋"/>
                <w:color w:val="000000"/>
                <w:sz w:val="28"/>
              </w:rPr>
              <w:t>科技日报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"/>
                <w:color w:val="000000"/>
                <w:szCs w:val="21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文化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  <w:lang w:val="en-US" w:eastAsia="zh-CN"/>
              </w:rPr>
              <w:t>版</w:t>
            </w: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6-8版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18"/>
              </w:rPr>
              <w:t>2023年7月7日—12月22日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color="auto" w:fill="FFFFFF"/>
              </w:rPr>
              <w:t>创新是中华文明的显著特征，也是科学技术进步的源泉。习近平总书记强调，中国文化源远流长，中华文明博大精深。为了更好地落实总书记在文化传承发展座谈会上的重要讲话精神，讲好科技文化的故事，在社长、总编的部署策划下，科技日报从2023年7月7日起推出“科技文明探源”系列报道，邀请资深院士、行业专家、科技史研究者解读中华文明科技成就，探寻和挖掘其背后的创新精神和科学思想以及对现今的启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w w:val="9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color="auto" w:fill="FFFFFF"/>
              </w:rPr>
              <w:t>该系列报道包含12篇作品，聚焦我国古代数学、农学、天文学、建筑等多个领域，对筹算、都江堰等科技成果进行通俗易懂的解读，并阐释其背后沿用发展至今的科学和人文精神。例如，记者采写中国古代纺织技艺，还走进现代丝绸国家工程实验室，深入了解这一技艺数千年的传承接续。稿件做到“古”“今”结合，科技与文化交织，让老话题焕发新活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该系列报道内容深入浅出，可读性强，读者能从中增加文化自信，汲取守正创新的力量。报道受到读者的广泛好评和行业专家的充分认可，被人民网、新华网、光明网、中新网等转载，并获得科技系统部委领导的肯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不忘本来才能开辟未来，善于继承才能更好创新。本组报道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站在“两个结合”的高度，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中国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古代科技成就切入，展现了五千年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文明史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中深厚的科技创新底蕴。报道主题性和可读性并重，引古穿今，角度新颖，内容详实，文风清新，富含文化气息，突出科技特色，是科技日报对于科技文化融合报道的有益探索。</w:t>
            </w:r>
            <w:bookmarkStart w:id="0" w:name="_GoBack"/>
            <w:bookmarkEnd w:id="0"/>
          </w:p>
          <w:p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BFFF1F24"/>
    <w:rsid w:val="00BF15EE"/>
    <w:rsid w:val="00EA1AFC"/>
    <w:rsid w:val="00F42E2D"/>
    <w:rsid w:val="19421767"/>
    <w:rsid w:val="3BFEA296"/>
    <w:rsid w:val="609D346D"/>
    <w:rsid w:val="BF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7</TotalTime>
  <ScaleCrop>false</ScaleCrop>
  <LinksUpToDate>false</LinksUpToDate>
  <CharactersWithSpaces>967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2024-04-23T13:27:00Z</dcterms:created>
  <dc:creator>WPS_1697896519</dc:creator>
  <cp:lastModifiedBy>Administrator</cp:lastModifiedBy>
  <dcterms:modified xsi:type="dcterms:W3CDTF">2024-04-23T07:39:14Z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9E821B281071AF90B04627661D265C8C_41</vt:lpwstr>
  </property>
</Properties>
</file>